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C07F5" w14:textId="486B5F55" w:rsidR="00C04B03" w:rsidRPr="00C04B03" w:rsidRDefault="00C04B03" w:rsidP="00C04B03">
      <w:pPr>
        <w:tabs>
          <w:tab w:val="num" w:pos="720"/>
        </w:tabs>
        <w:ind w:left="720" w:hanging="360"/>
        <w:jc w:val="center"/>
        <w:rPr>
          <w:b/>
          <w:bCs/>
        </w:rPr>
      </w:pPr>
      <w:r w:rsidRPr="00C04B03">
        <w:rPr>
          <w:b/>
          <w:bCs/>
        </w:rPr>
        <w:t xml:space="preserve">Final Milestone </w:t>
      </w:r>
    </w:p>
    <w:p w14:paraId="6E821110" w14:textId="74E4F5FF" w:rsidR="00C04B03" w:rsidRDefault="00C04B03" w:rsidP="00C04B03">
      <w:pPr>
        <w:pStyle w:val="NormalWeb"/>
        <w:numPr>
          <w:ilvl w:val="0"/>
          <w:numId w:val="1"/>
        </w:numPr>
        <w:rPr>
          <w:rFonts w:ascii="Calibri" w:hAnsi="Calibri" w:cs="Calibri"/>
          <w:sz w:val="22"/>
          <w:szCs w:val="22"/>
        </w:rPr>
      </w:pPr>
      <w:r>
        <w:rPr>
          <w:rFonts w:ascii="Calibri,Bold" w:hAnsi="Calibri,Bold" w:cs="Calibri"/>
          <w:color w:val="212121"/>
          <w:sz w:val="22"/>
          <w:szCs w:val="22"/>
        </w:rPr>
        <w:t xml:space="preserve">Behavioral Competencies: </w:t>
      </w:r>
      <w:r>
        <w:rPr>
          <w:rFonts w:ascii="Calibri" w:hAnsi="Calibri" w:cs="Calibri"/>
          <w:sz w:val="22"/>
          <w:szCs w:val="22"/>
        </w:rPr>
        <w:t xml:space="preserve">In this section, you will determine strategic HR initiatives that support people, organization, and workplace under the technical competency while selecting the most appropriate behavioral competencies. You must select at least one behavioral competency in addressing each domain (i.e., business, leadership, or interpersonal). </w:t>
      </w:r>
    </w:p>
    <w:p w14:paraId="0ED576D8" w14:textId="77777777" w:rsidR="00C04B03" w:rsidRDefault="00C04B03" w:rsidP="00C04B03">
      <w:pPr>
        <w:pStyle w:val="NormalWeb"/>
        <w:numPr>
          <w:ilvl w:val="1"/>
          <w:numId w:val="1"/>
        </w:numPr>
        <w:rPr>
          <w:rFonts w:ascii="Calibri" w:hAnsi="Calibri" w:cs="Calibri"/>
          <w:sz w:val="22"/>
          <w:szCs w:val="22"/>
        </w:rPr>
      </w:pPr>
      <w:r>
        <w:rPr>
          <w:rFonts w:ascii="Calibri" w:hAnsi="Calibri" w:cs="Calibri"/>
          <w:sz w:val="22"/>
          <w:szCs w:val="22"/>
        </w:rPr>
        <w:t xml:space="preserve">Determine HR initiatives that support the people technical competency and explain which behavioral competencies within the </w:t>
      </w:r>
      <w:r>
        <w:rPr>
          <w:rFonts w:ascii="Calibri,Bold" w:hAnsi="Calibri,Bold" w:cs="Calibri"/>
          <w:sz w:val="22"/>
          <w:szCs w:val="22"/>
        </w:rPr>
        <w:t xml:space="preserve">business domain </w:t>
      </w:r>
      <w:r>
        <w:rPr>
          <w:rFonts w:ascii="Calibri" w:hAnsi="Calibri" w:cs="Calibri"/>
          <w:sz w:val="22"/>
          <w:szCs w:val="22"/>
        </w:rPr>
        <w:t xml:space="preserve">are the most appropriate. </w:t>
      </w:r>
    </w:p>
    <w:p w14:paraId="2E3D02D4" w14:textId="77777777" w:rsidR="00C04B03" w:rsidRDefault="00C04B03" w:rsidP="00C04B03">
      <w:pPr>
        <w:pStyle w:val="NormalWeb"/>
        <w:numPr>
          <w:ilvl w:val="1"/>
          <w:numId w:val="1"/>
        </w:numPr>
        <w:rPr>
          <w:rFonts w:ascii="Calibri" w:hAnsi="Calibri" w:cs="Calibri"/>
          <w:sz w:val="22"/>
          <w:szCs w:val="22"/>
        </w:rPr>
      </w:pPr>
      <w:r>
        <w:rPr>
          <w:rFonts w:ascii="Calibri" w:hAnsi="Calibri" w:cs="Calibri"/>
          <w:sz w:val="22"/>
          <w:szCs w:val="22"/>
        </w:rPr>
        <w:t xml:space="preserve">Determine HR initiatives that support the organization technical competency and explain which behavioral competencies within the </w:t>
      </w:r>
      <w:r>
        <w:rPr>
          <w:rFonts w:ascii="Calibri,Bold" w:hAnsi="Calibri,Bold" w:cs="Calibri"/>
          <w:sz w:val="22"/>
          <w:szCs w:val="22"/>
        </w:rPr>
        <w:t xml:space="preserve">leadership domain </w:t>
      </w:r>
      <w:r>
        <w:rPr>
          <w:rFonts w:ascii="Calibri" w:hAnsi="Calibri" w:cs="Calibri"/>
          <w:sz w:val="22"/>
          <w:szCs w:val="22"/>
        </w:rPr>
        <w:t xml:space="preserve">are the most appropriate. </w:t>
      </w:r>
    </w:p>
    <w:p w14:paraId="75A247FE" w14:textId="77777777" w:rsidR="00C04B03" w:rsidRDefault="00C04B03" w:rsidP="00C04B03">
      <w:pPr>
        <w:pStyle w:val="NormalWeb"/>
        <w:numPr>
          <w:ilvl w:val="1"/>
          <w:numId w:val="1"/>
        </w:numPr>
        <w:rPr>
          <w:rFonts w:ascii="Calibri" w:hAnsi="Calibri" w:cs="Calibri"/>
          <w:sz w:val="22"/>
          <w:szCs w:val="22"/>
        </w:rPr>
      </w:pPr>
      <w:r>
        <w:rPr>
          <w:rFonts w:ascii="Calibri" w:hAnsi="Calibri" w:cs="Calibri"/>
          <w:sz w:val="22"/>
          <w:szCs w:val="22"/>
        </w:rPr>
        <w:t xml:space="preserve">Determine HR initiatives that support the workplace technical competency and explain which behavioral competencies within the </w:t>
      </w:r>
      <w:r>
        <w:rPr>
          <w:rFonts w:ascii="Calibri,Bold" w:hAnsi="Calibri,Bold" w:cs="Calibri"/>
          <w:sz w:val="22"/>
          <w:szCs w:val="22"/>
        </w:rPr>
        <w:t xml:space="preserve">interpersonal domain </w:t>
      </w:r>
      <w:r>
        <w:rPr>
          <w:rFonts w:ascii="Calibri" w:hAnsi="Calibri" w:cs="Calibri"/>
          <w:sz w:val="22"/>
          <w:szCs w:val="22"/>
        </w:rPr>
        <w:t xml:space="preserve">are the most appropriate. </w:t>
      </w:r>
    </w:p>
    <w:p w14:paraId="6DB0D854" w14:textId="77777777" w:rsidR="00C04B03" w:rsidRDefault="00C04B03" w:rsidP="00C04B03">
      <w:pPr>
        <w:pStyle w:val="NormalWeb"/>
        <w:numPr>
          <w:ilvl w:val="1"/>
          <w:numId w:val="1"/>
        </w:numPr>
        <w:rPr>
          <w:rFonts w:ascii="Calibri" w:hAnsi="Calibri" w:cs="Calibri"/>
          <w:sz w:val="22"/>
          <w:szCs w:val="22"/>
        </w:rPr>
      </w:pPr>
      <w:r>
        <w:rPr>
          <w:rFonts w:ascii="Calibri" w:hAnsi="Calibri" w:cs="Calibri"/>
          <w:sz w:val="22"/>
          <w:szCs w:val="22"/>
        </w:rPr>
        <w:t xml:space="preserve">Recommend strategic </w:t>
      </w:r>
      <w:r>
        <w:rPr>
          <w:rFonts w:ascii="Calibri,Bold" w:hAnsi="Calibri,Bold" w:cs="Calibri"/>
          <w:sz w:val="22"/>
          <w:szCs w:val="22"/>
        </w:rPr>
        <w:t xml:space="preserve">HR initiatives </w:t>
      </w:r>
      <w:r>
        <w:rPr>
          <w:rFonts w:ascii="Calibri" w:hAnsi="Calibri" w:cs="Calibri"/>
          <w:sz w:val="22"/>
          <w:szCs w:val="22"/>
        </w:rPr>
        <w:t xml:space="preserve">across the organization that utilize a combination of behavioral </w:t>
      </w:r>
      <w:proofErr w:type="gramStart"/>
      <w:r>
        <w:rPr>
          <w:rFonts w:ascii="Calibri" w:hAnsi="Calibri" w:cs="Calibri"/>
          <w:sz w:val="22"/>
          <w:szCs w:val="22"/>
        </w:rPr>
        <w:t>competencies, and</w:t>
      </w:r>
      <w:proofErr w:type="gramEnd"/>
      <w:r>
        <w:rPr>
          <w:rFonts w:ascii="Calibri" w:hAnsi="Calibri" w:cs="Calibri"/>
          <w:sz w:val="22"/>
          <w:szCs w:val="22"/>
        </w:rPr>
        <w:t xml:space="preserve"> explain why this is the most appropriate approach. </w:t>
      </w:r>
    </w:p>
    <w:p w14:paraId="679BE096" w14:textId="77777777" w:rsidR="00624938" w:rsidRDefault="00A26666"/>
    <w:sectPr w:rsidR="00624938" w:rsidSect="00280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3258B"/>
    <w:multiLevelType w:val="multilevel"/>
    <w:tmpl w:val="EE26D1AC"/>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03"/>
    <w:rsid w:val="002800BB"/>
    <w:rsid w:val="00427EE2"/>
    <w:rsid w:val="00A26666"/>
    <w:rsid w:val="00C04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C70A"/>
  <w15:chartTrackingRefBased/>
  <w15:docId w15:val="{2CAB48CC-1367-934B-89E7-A50A9D40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B0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74209">
      <w:bodyDiv w:val="1"/>
      <w:marLeft w:val="0"/>
      <w:marRight w:val="0"/>
      <w:marTop w:val="0"/>
      <w:marBottom w:val="0"/>
      <w:divBdr>
        <w:top w:val="none" w:sz="0" w:space="0" w:color="auto"/>
        <w:left w:val="none" w:sz="0" w:space="0" w:color="auto"/>
        <w:bottom w:val="none" w:sz="0" w:space="0" w:color="auto"/>
        <w:right w:val="none" w:sz="0" w:space="0" w:color="auto"/>
      </w:divBdr>
      <w:divsChild>
        <w:div w:id="2016882194">
          <w:marLeft w:val="0"/>
          <w:marRight w:val="0"/>
          <w:marTop w:val="0"/>
          <w:marBottom w:val="0"/>
          <w:divBdr>
            <w:top w:val="none" w:sz="0" w:space="0" w:color="auto"/>
            <w:left w:val="none" w:sz="0" w:space="0" w:color="auto"/>
            <w:bottom w:val="none" w:sz="0" w:space="0" w:color="auto"/>
            <w:right w:val="none" w:sz="0" w:space="0" w:color="auto"/>
          </w:divBdr>
          <w:divsChild>
            <w:div w:id="2028749455">
              <w:marLeft w:val="0"/>
              <w:marRight w:val="0"/>
              <w:marTop w:val="0"/>
              <w:marBottom w:val="0"/>
              <w:divBdr>
                <w:top w:val="none" w:sz="0" w:space="0" w:color="auto"/>
                <w:left w:val="none" w:sz="0" w:space="0" w:color="auto"/>
                <w:bottom w:val="none" w:sz="0" w:space="0" w:color="auto"/>
                <w:right w:val="none" w:sz="0" w:space="0" w:color="auto"/>
              </w:divBdr>
              <w:divsChild>
                <w:div w:id="6605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Claude Lyncée</dc:creator>
  <cp:keywords/>
  <dc:description/>
  <cp:lastModifiedBy>Weber Lyncee</cp:lastModifiedBy>
  <cp:revision>2</cp:revision>
  <dcterms:created xsi:type="dcterms:W3CDTF">2021-05-25T02:00:00Z</dcterms:created>
  <dcterms:modified xsi:type="dcterms:W3CDTF">2021-05-25T02:00:00Z</dcterms:modified>
</cp:coreProperties>
</file>